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3" w:rsidRPr="00E600DF" w:rsidRDefault="00E600DF" w:rsidP="00E60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0DF">
        <w:rPr>
          <w:rFonts w:ascii="Arial" w:hAnsi="Arial" w:cs="Arial"/>
          <w:b/>
          <w:sz w:val="24"/>
          <w:szCs w:val="24"/>
        </w:rPr>
        <w:t>Lucha por la No privatización del Sistema de Agua Potable y Alcantarillado de Tuxtla Gutiérrez, Chiapas.</w:t>
      </w:r>
    </w:p>
    <w:p w:rsidR="00E600DF" w:rsidRDefault="00E600DF" w:rsidP="00E600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0DF" w:rsidRPr="00E600DF" w:rsidRDefault="00E600DF" w:rsidP="00E600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70E4" w:rsidRPr="00E600DF" w:rsidRDefault="00F508A3" w:rsidP="002936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F">
        <w:rPr>
          <w:rFonts w:ascii="Arial" w:eastAsia="Times New Roman" w:hAnsi="Arial" w:cs="Arial"/>
          <w:sz w:val="24"/>
          <w:szCs w:val="24"/>
          <w:lang w:eastAsia="es-MX"/>
        </w:rPr>
        <w:t>El ayuntamiento de Tuxtla Gutiérr</w:t>
      </w:r>
      <w:r w:rsidR="00FE70E4" w:rsidRPr="00E600DF">
        <w:rPr>
          <w:rFonts w:ascii="Arial" w:eastAsia="Times New Roman" w:hAnsi="Arial" w:cs="Arial"/>
          <w:sz w:val="24"/>
          <w:szCs w:val="24"/>
          <w:lang w:eastAsia="es-MX"/>
        </w:rPr>
        <w:t xml:space="preserve">ez </w:t>
      </w:r>
      <w:r w:rsidR="003172E8" w:rsidRPr="00E600DF">
        <w:rPr>
          <w:rFonts w:ascii="Arial" w:eastAsia="Times New Roman" w:hAnsi="Arial" w:cs="Arial"/>
          <w:sz w:val="24"/>
          <w:szCs w:val="24"/>
          <w:lang w:eastAsia="es-MX"/>
        </w:rPr>
        <w:t>aprobó  el 20 de junio de 2013</w:t>
      </w:r>
      <w:r w:rsidR="00FE70E4" w:rsidRPr="00E600DF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E600DF">
        <w:rPr>
          <w:rFonts w:ascii="Arial" w:eastAsia="Times New Roman" w:hAnsi="Arial" w:cs="Arial"/>
          <w:sz w:val="24"/>
          <w:szCs w:val="24"/>
          <w:lang w:eastAsia="es-MX"/>
        </w:rPr>
        <w:t xml:space="preserve"> otorgar a una empresa privada los servicios de</w:t>
      </w:r>
      <w:r w:rsidR="00FE70E4" w:rsidRPr="00E600DF">
        <w:rPr>
          <w:rFonts w:ascii="Arial" w:eastAsia="Times New Roman" w:hAnsi="Arial" w:cs="Arial"/>
          <w:sz w:val="24"/>
          <w:szCs w:val="24"/>
          <w:lang w:eastAsia="es-MX"/>
        </w:rPr>
        <w:t>l sistema de agua a través de la firma de un  “contrato de</w:t>
      </w:r>
      <w:r w:rsidR="00FE70E4" w:rsidRPr="00E600DF">
        <w:rPr>
          <w:rFonts w:ascii="Arial" w:hAnsi="Arial" w:cs="Arial"/>
          <w:sz w:val="24"/>
          <w:szCs w:val="24"/>
        </w:rPr>
        <w:t xml:space="preserve"> Asociación Público-Privada para la prestación de servicios integrales con riesgo comercial a un plazo de 25 años, consistente en la prestación de servicios de potabilización, producción, distribución y comercialización de agua potable y servicio de alcantarillado en Tuxtla Gutiérrez.</w:t>
      </w:r>
    </w:p>
    <w:p w:rsidR="00F508A3" w:rsidRPr="00E600DF" w:rsidRDefault="00F508A3" w:rsidP="002936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508A3" w:rsidRPr="00E600DF" w:rsidRDefault="004E26BD" w:rsidP="002936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F">
        <w:rPr>
          <w:rFonts w:ascii="Arial" w:hAnsi="Arial" w:cs="Arial"/>
          <w:sz w:val="24"/>
          <w:szCs w:val="24"/>
        </w:rPr>
        <w:t>Ante esta situación</w:t>
      </w:r>
      <w:r w:rsidR="00F508A3" w:rsidRPr="00E600DF">
        <w:rPr>
          <w:rFonts w:ascii="Arial" w:hAnsi="Arial" w:cs="Arial"/>
          <w:sz w:val="24"/>
          <w:szCs w:val="24"/>
        </w:rPr>
        <w:t xml:space="preserve"> el 10 de julio </w:t>
      </w:r>
      <w:r w:rsidR="003172E8" w:rsidRPr="00E600DF">
        <w:rPr>
          <w:rFonts w:ascii="Arial" w:hAnsi="Arial" w:cs="Arial"/>
          <w:sz w:val="24"/>
          <w:szCs w:val="24"/>
        </w:rPr>
        <w:t xml:space="preserve">del mismo año, </w:t>
      </w:r>
      <w:r w:rsidR="00F508A3" w:rsidRPr="00E600DF">
        <w:rPr>
          <w:rFonts w:ascii="Arial" w:hAnsi="Arial" w:cs="Arial"/>
          <w:sz w:val="24"/>
          <w:szCs w:val="24"/>
        </w:rPr>
        <w:t xml:space="preserve">el Colectivo Educación para la </w:t>
      </w:r>
      <w:r w:rsidRPr="00E600DF">
        <w:rPr>
          <w:rFonts w:ascii="Arial" w:hAnsi="Arial" w:cs="Arial"/>
          <w:sz w:val="24"/>
          <w:szCs w:val="24"/>
        </w:rPr>
        <w:t xml:space="preserve">Paz y los Derechos Humanos A.C., la Dimensión de Justicia, Paz y Reconciliación de la Pastoral Social de la Diócesis de Tuxtla Gutiérrez </w:t>
      </w:r>
      <w:r w:rsidR="00F508A3" w:rsidRPr="00E600DF">
        <w:rPr>
          <w:rFonts w:ascii="Arial" w:hAnsi="Arial" w:cs="Arial"/>
          <w:sz w:val="24"/>
          <w:szCs w:val="24"/>
        </w:rPr>
        <w:t>y Otros Mundos A.C. convoca</w:t>
      </w:r>
      <w:r w:rsidRPr="00E600DF">
        <w:rPr>
          <w:rFonts w:ascii="Arial" w:hAnsi="Arial" w:cs="Arial"/>
          <w:sz w:val="24"/>
          <w:szCs w:val="24"/>
        </w:rPr>
        <w:t>ron</w:t>
      </w:r>
      <w:r w:rsidR="00F508A3" w:rsidRPr="00E600DF">
        <w:rPr>
          <w:rFonts w:ascii="Arial" w:hAnsi="Arial" w:cs="Arial"/>
          <w:sz w:val="24"/>
          <w:szCs w:val="24"/>
        </w:rPr>
        <w:t xml:space="preserve"> a un Foro denominado “Agua derecho para todos o negocio para unos cuantos”, con la finalidad de informar  a la población tuxtleca las implicaciones y consecuencias sociales y económicas que provoca un sistema privatizado y dar a conocer diferentes  experiencias en México y en el mundo, y cómo estas formas de privatización atentan contra el  ejercicio del derecho humano al agua.</w:t>
      </w:r>
    </w:p>
    <w:p w:rsidR="00C91AE7" w:rsidRDefault="00C91AE7" w:rsidP="002936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A2B" w:rsidRPr="00E600DF" w:rsidRDefault="00D86A2B" w:rsidP="002936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F">
        <w:rPr>
          <w:rFonts w:ascii="Arial" w:hAnsi="Arial" w:cs="Arial"/>
          <w:sz w:val="24"/>
          <w:szCs w:val="24"/>
        </w:rPr>
        <w:t xml:space="preserve">De este foro surge </w:t>
      </w:r>
      <w:r w:rsidR="00F508A3" w:rsidRPr="00E600DF">
        <w:rPr>
          <w:rFonts w:ascii="Arial" w:hAnsi="Arial" w:cs="Arial"/>
          <w:sz w:val="24"/>
          <w:szCs w:val="24"/>
        </w:rPr>
        <w:t>“</w:t>
      </w:r>
      <w:proofErr w:type="spellStart"/>
      <w:r w:rsidR="00F508A3" w:rsidRPr="00E600DF">
        <w:rPr>
          <w:rFonts w:ascii="Arial" w:hAnsi="Arial" w:cs="Arial"/>
          <w:sz w:val="24"/>
          <w:szCs w:val="24"/>
        </w:rPr>
        <w:t>Chiapanec@s</w:t>
      </w:r>
      <w:proofErr w:type="spellEnd"/>
      <w:r w:rsidR="00F508A3" w:rsidRPr="00E600DF">
        <w:rPr>
          <w:rFonts w:ascii="Arial" w:hAnsi="Arial" w:cs="Arial"/>
          <w:sz w:val="24"/>
          <w:szCs w:val="24"/>
        </w:rPr>
        <w:t xml:space="preserve">  en defensa del Agua”, </w:t>
      </w:r>
      <w:r w:rsidR="00D65DE2" w:rsidRPr="00E600DF">
        <w:rPr>
          <w:rFonts w:ascii="Arial" w:hAnsi="Arial" w:cs="Arial"/>
          <w:sz w:val="24"/>
          <w:szCs w:val="24"/>
        </w:rPr>
        <w:t xml:space="preserve">un movimiento diverso </w:t>
      </w:r>
      <w:r w:rsidR="00F508A3" w:rsidRPr="00E600DF">
        <w:rPr>
          <w:rFonts w:ascii="Arial" w:hAnsi="Arial" w:cs="Arial"/>
          <w:sz w:val="24"/>
          <w:szCs w:val="24"/>
        </w:rPr>
        <w:t>que integra a diversas organizaciones  sociales, civile</w:t>
      </w:r>
      <w:r w:rsidR="00D65DE2" w:rsidRPr="00E600DF">
        <w:rPr>
          <w:rFonts w:ascii="Arial" w:hAnsi="Arial" w:cs="Arial"/>
          <w:sz w:val="24"/>
          <w:szCs w:val="24"/>
        </w:rPr>
        <w:t xml:space="preserve">s y ciudadanos en lo particular, como: el movimiento yo soy 132; </w:t>
      </w:r>
      <w:r w:rsidR="00D65DE2" w:rsidRPr="00E600DF">
        <w:rPr>
          <w:rStyle w:val="null"/>
          <w:rFonts w:ascii="Arial" w:hAnsi="Arial" w:cs="Arial"/>
          <w:sz w:val="24"/>
          <w:szCs w:val="24"/>
        </w:rPr>
        <w:t xml:space="preserve">Frente de Unión Revolucionaria, </w:t>
      </w:r>
      <w:r w:rsidRPr="00E600DF">
        <w:rPr>
          <w:rStyle w:val="null"/>
          <w:rFonts w:ascii="Arial" w:hAnsi="Arial" w:cs="Arial"/>
          <w:sz w:val="24"/>
          <w:szCs w:val="24"/>
        </w:rPr>
        <w:t>MOCRI</w:t>
      </w:r>
      <w:r w:rsidRPr="00E600DF">
        <w:rPr>
          <w:rFonts w:ascii="Arial" w:hAnsi="Arial" w:cs="Arial"/>
          <w:sz w:val="24"/>
          <w:szCs w:val="24"/>
        </w:rPr>
        <w:t xml:space="preserve"> –</w:t>
      </w:r>
      <w:r w:rsidRPr="00E600DF">
        <w:rPr>
          <w:rFonts w:ascii="Arial" w:hAnsi="Arial" w:cs="Arial"/>
          <w:bCs/>
          <w:sz w:val="24"/>
          <w:szCs w:val="24"/>
        </w:rPr>
        <w:t xml:space="preserve">CNPA-MN; </w:t>
      </w:r>
      <w:r w:rsidRPr="00E600DF">
        <w:rPr>
          <w:rFonts w:ascii="Arial" w:hAnsi="Arial" w:cs="Arial"/>
          <w:sz w:val="24"/>
          <w:szCs w:val="24"/>
        </w:rPr>
        <w:t xml:space="preserve">Dimensión de Justicia, Paz y Reconciliación de la Pastoral Social de la Diócesis de Tuxtla Gutiérrez; </w:t>
      </w:r>
      <w:r w:rsidR="007A0A4D" w:rsidRPr="00E600DF">
        <w:rPr>
          <w:rFonts w:ascii="Arial" w:hAnsi="Arial" w:cs="Arial"/>
          <w:sz w:val="24"/>
          <w:szCs w:val="24"/>
        </w:rPr>
        <w:t xml:space="preserve">el </w:t>
      </w:r>
      <w:r w:rsidRPr="00E600DF">
        <w:rPr>
          <w:rFonts w:ascii="Arial" w:hAnsi="Arial" w:cs="Arial"/>
          <w:sz w:val="24"/>
          <w:szCs w:val="24"/>
        </w:rPr>
        <w:t>Colectivo Educación para la Paz y los Derechos Humanos A.C. (CEPAZDH), entre otros.</w:t>
      </w:r>
    </w:p>
    <w:p w:rsidR="00D86A2B" w:rsidRPr="00E600DF" w:rsidRDefault="00D86A2B" w:rsidP="002936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30D" w:rsidRPr="00E600DF" w:rsidRDefault="00D86A2B" w:rsidP="00856C27">
      <w:pPr>
        <w:spacing w:after="0" w:line="240" w:lineRule="auto"/>
        <w:jc w:val="both"/>
        <w:rPr>
          <w:rStyle w:val="fsl"/>
          <w:rFonts w:ascii="Arial" w:hAnsi="Arial" w:cs="Arial"/>
          <w:sz w:val="24"/>
          <w:szCs w:val="24"/>
        </w:rPr>
      </w:pPr>
      <w:r w:rsidRPr="00E600DF">
        <w:rPr>
          <w:rFonts w:ascii="Arial" w:hAnsi="Arial" w:cs="Arial"/>
          <w:sz w:val="24"/>
          <w:szCs w:val="24"/>
        </w:rPr>
        <w:t>S</w:t>
      </w:r>
      <w:r w:rsidR="004E26BD" w:rsidRPr="00E600DF">
        <w:rPr>
          <w:rFonts w:ascii="Arial" w:hAnsi="Arial" w:cs="Arial"/>
          <w:sz w:val="24"/>
          <w:szCs w:val="24"/>
        </w:rPr>
        <w:t>e</w:t>
      </w:r>
      <w:r w:rsidRPr="00E600DF">
        <w:rPr>
          <w:rFonts w:ascii="Arial" w:hAnsi="Arial" w:cs="Arial"/>
          <w:sz w:val="24"/>
          <w:szCs w:val="24"/>
        </w:rPr>
        <w:t xml:space="preserve"> han impulsado diversas acciones sociales y política</w:t>
      </w:r>
      <w:r w:rsidR="007A0A4D" w:rsidRPr="00E600DF">
        <w:rPr>
          <w:rFonts w:ascii="Arial" w:hAnsi="Arial" w:cs="Arial"/>
          <w:sz w:val="24"/>
          <w:szCs w:val="24"/>
        </w:rPr>
        <w:t>s como: difusión de información;</w:t>
      </w:r>
      <w:r w:rsidRPr="00E600DF">
        <w:rPr>
          <w:rFonts w:ascii="Arial" w:hAnsi="Arial" w:cs="Arial"/>
          <w:sz w:val="24"/>
          <w:szCs w:val="24"/>
        </w:rPr>
        <w:t xml:space="preserve"> la sol</w:t>
      </w:r>
      <w:r w:rsidR="007A0A4D" w:rsidRPr="00E600DF">
        <w:rPr>
          <w:rFonts w:ascii="Arial" w:hAnsi="Arial" w:cs="Arial"/>
          <w:sz w:val="24"/>
          <w:szCs w:val="24"/>
        </w:rPr>
        <w:t>icitud de r</w:t>
      </w:r>
      <w:r w:rsidRPr="00E600DF">
        <w:rPr>
          <w:rFonts w:ascii="Arial" w:hAnsi="Arial" w:cs="Arial"/>
          <w:sz w:val="24"/>
          <w:szCs w:val="24"/>
        </w:rPr>
        <w:t xml:space="preserve">eferendo presentada al Congreso </w:t>
      </w:r>
      <w:r w:rsidR="004E26BD" w:rsidRPr="00E600DF">
        <w:rPr>
          <w:rFonts w:ascii="Arial" w:hAnsi="Arial" w:cs="Arial"/>
          <w:sz w:val="24"/>
          <w:szCs w:val="24"/>
        </w:rPr>
        <w:t xml:space="preserve">del Estado respaldada </w:t>
      </w:r>
      <w:r w:rsidRPr="00E600DF">
        <w:rPr>
          <w:rFonts w:ascii="Arial" w:hAnsi="Arial" w:cs="Arial"/>
          <w:sz w:val="24"/>
          <w:szCs w:val="24"/>
        </w:rPr>
        <w:t>con más de 6 mil firmas</w:t>
      </w:r>
      <w:r w:rsidR="007A0A4D" w:rsidRPr="00E600DF">
        <w:rPr>
          <w:rFonts w:ascii="Arial" w:hAnsi="Arial" w:cs="Arial"/>
          <w:sz w:val="24"/>
          <w:szCs w:val="24"/>
        </w:rPr>
        <w:t>;</w:t>
      </w:r>
      <w:r w:rsidRPr="00E600DF">
        <w:rPr>
          <w:rFonts w:ascii="Arial" w:hAnsi="Arial" w:cs="Arial"/>
          <w:sz w:val="24"/>
          <w:szCs w:val="24"/>
        </w:rPr>
        <w:t xml:space="preserve"> talleres</w:t>
      </w:r>
      <w:r w:rsidR="007A0A4D" w:rsidRPr="00E600DF">
        <w:rPr>
          <w:rFonts w:ascii="Arial" w:hAnsi="Arial" w:cs="Arial"/>
          <w:sz w:val="24"/>
          <w:szCs w:val="24"/>
        </w:rPr>
        <w:t>;</w:t>
      </w:r>
      <w:r w:rsidRPr="00E600DF">
        <w:rPr>
          <w:rFonts w:ascii="Arial" w:hAnsi="Arial" w:cs="Arial"/>
          <w:sz w:val="24"/>
          <w:szCs w:val="24"/>
        </w:rPr>
        <w:t xml:space="preserve"> asambleas en colonias y barrios de la ciudad para la formación de comités en defensa del agua</w:t>
      </w:r>
      <w:r w:rsidR="007A0A4D" w:rsidRPr="00E600DF">
        <w:rPr>
          <w:rFonts w:ascii="Arial" w:hAnsi="Arial" w:cs="Arial"/>
          <w:sz w:val="24"/>
          <w:szCs w:val="24"/>
        </w:rPr>
        <w:t>;</w:t>
      </w:r>
      <w:r w:rsidRPr="00E600DF">
        <w:rPr>
          <w:rFonts w:ascii="Arial" w:hAnsi="Arial" w:cs="Arial"/>
          <w:sz w:val="24"/>
          <w:szCs w:val="24"/>
        </w:rPr>
        <w:t xml:space="preserve"> </w:t>
      </w:r>
      <w:r w:rsidR="007A0A4D" w:rsidRPr="00E600DF">
        <w:rPr>
          <w:rFonts w:ascii="Arial" w:hAnsi="Arial" w:cs="Arial"/>
          <w:sz w:val="24"/>
          <w:szCs w:val="24"/>
        </w:rPr>
        <w:t>realización d</w:t>
      </w:r>
      <w:r w:rsidRPr="00E600DF">
        <w:rPr>
          <w:rFonts w:ascii="Arial" w:hAnsi="Arial" w:cs="Arial"/>
          <w:sz w:val="24"/>
          <w:szCs w:val="24"/>
        </w:rPr>
        <w:t xml:space="preserve">el Foro </w:t>
      </w:r>
      <w:r w:rsidR="004E26BD" w:rsidRPr="00E600DF">
        <w:rPr>
          <w:rFonts w:ascii="Arial" w:hAnsi="Arial" w:cs="Arial"/>
          <w:sz w:val="24"/>
          <w:szCs w:val="24"/>
        </w:rPr>
        <w:t>“</w:t>
      </w:r>
      <w:r w:rsidRPr="00E600DF">
        <w:rPr>
          <w:rFonts w:ascii="Arial" w:hAnsi="Arial" w:cs="Arial"/>
          <w:sz w:val="24"/>
          <w:szCs w:val="24"/>
        </w:rPr>
        <w:t>Por un Sistema de Agua Público, Democrático y Transparente</w:t>
      </w:r>
      <w:r w:rsidR="004E26BD" w:rsidRPr="00E600DF">
        <w:rPr>
          <w:rFonts w:ascii="Arial" w:hAnsi="Arial" w:cs="Arial"/>
          <w:sz w:val="24"/>
          <w:szCs w:val="24"/>
        </w:rPr>
        <w:t>”, al que acudieron representantes de barrios, colonias, organizaciones, diversas autoridades municipales y diputados/as</w:t>
      </w:r>
      <w:r w:rsidR="00F0030D" w:rsidRPr="00E600DF">
        <w:rPr>
          <w:rFonts w:ascii="Arial" w:hAnsi="Arial" w:cs="Arial"/>
          <w:sz w:val="24"/>
          <w:szCs w:val="24"/>
        </w:rPr>
        <w:t xml:space="preserve"> con el fin de </w:t>
      </w:r>
      <w:r w:rsidR="00F0030D" w:rsidRPr="00E600DF">
        <w:rPr>
          <w:rStyle w:val="fsl"/>
          <w:rFonts w:ascii="Arial" w:hAnsi="Arial" w:cs="Arial"/>
          <w:sz w:val="24"/>
          <w:szCs w:val="24"/>
        </w:rPr>
        <w:t>generar un espacio de intercambio, debate y propuestas tendientes a promover un proceso de construcción democrática de un modelo de gestión integral para el Sistema Municipal de Agua alternativo al privatizador.</w:t>
      </w:r>
    </w:p>
    <w:p w:rsidR="007A0A4D" w:rsidRPr="00E600DF" w:rsidRDefault="007A0A4D" w:rsidP="00856C27">
      <w:pPr>
        <w:spacing w:after="0" w:line="240" w:lineRule="auto"/>
        <w:jc w:val="both"/>
        <w:rPr>
          <w:rStyle w:val="fsl"/>
          <w:rFonts w:ascii="Arial" w:hAnsi="Arial" w:cs="Arial"/>
          <w:sz w:val="24"/>
          <w:szCs w:val="24"/>
        </w:rPr>
      </w:pPr>
    </w:p>
    <w:p w:rsidR="007A0A4D" w:rsidRDefault="00856C27" w:rsidP="009521B1">
      <w:pPr>
        <w:spacing w:after="0" w:line="240" w:lineRule="auto"/>
        <w:jc w:val="both"/>
        <w:rPr>
          <w:rStyle w:val="fsl"/>
          <w:rFonts w:ascii="Arial" w:hAnsi="Arial" w:cs="Arial"/>
          <w:sz w:val="24"/>
          <w:szCs w:val="24"/>
        </w:rPr>
      </w:pPr>
      <w:r w:rsidRPr="00E600DF">
        <w:rPr>
          <w:rStyle w:val="fsl"/>
          <w:rFonts w:ascii="Arial" w:hAnsi="Arial" w:cs="Arial"/>
          <w:sz w:val="24"/>
          <w:szCs w:val="24"/>
        </w:rPr>
        <w:t>Es así, que con los insumos arrojados de este foro, entrevistas a actores claves, trabajo con grupos focales</w:t>
      </w:r>
      <w:r w:rsidR="007751A0">
        <w:rPr>
          <w:rStyle w:val="fsl"/>
          <w:rFonts w:ascii="Arial" w:hAnsi="Arial" w:cs="Arial"/>
          <w:sz w:val="24"/>
          <w:szCs w:val="24"/>
        </w:rPr>
        <w:t>,</w:t>
      </w:r>
      <w:r w:rsidRPr="00E600DF">
        <w:rPr>
          <w:rStyle w:val="fsl"/>
          <w:rFonts w:ascii="Arial" w:hAnsi="Arial" w:cs="Arial"/>
          <w:sz w:val="24"/>
          <w:szCs w:val="24"/>
        </w:rPr>
        <w:t xml:space="preserve"> se elabora la “</w:t>
      </w:r>
      <w:r w:rsidRPr="007751A0">
        <w:rPr>
          <w:rStyle w:val="fsl"/>
          <w:rFonts w:ascii="Arial" w:hAnsi="Arial" w:cs="Arial"/>
          <w:b/>
          <w:sz w:val="24"/>
          <w:szCs w:val="24"/>
        </w:rPr>
        <w:t>Propuesta Ciudadana para la Mejora de SMAPA</w:t>
      </w:r>
      <w:r w:rsidRPr="00E600DF">
        <w:rPr>
          <w:rStyle w:val="fsl"/>
          <w:rFonts w:ascii="Arial" w:hAnsi="Arial" w:cs="Arial"/>
          <w:sz w:val="24"/>
          <w:szCs w:val="24"/>
        </w:rPr>
        <w:t>”,</w:t>
      </w:r>
      <w:r w:rsidRPr="00E600DF">
        <w:rPr>
          <w:rFonts w:ascii="Arial" w:hAnsi="Arial" w:cs="Arial"/>
          <w:sz w:val="24"/>
          <w:szCs w:val="24"/>
        </w:rPr>
        <w:t xml:space="preserve"> </w:t>
      </w:r>
      <w:r w:rsidRPr="00E600DF">
        <w:rPr>
          <w:rStyle w:val="fsl"/>
          <w:rFonts w:ascii="Arial" w:hAnsi="Arial" w:cs="Arial"/>
          <w:sz w:val="24"/>
          <w:szCs w:val="24"/>
        </w:rPr>
        <w:t xml:space="preserve">que contiene un diagnóstico general </w:t>
      </w:r>
      <w:r w:rsidR="00B7007E" w:rsidRPr="00E600DF">
        <w:rPr>
          <w:rStyle w:val="fsl"/>
          <w:rFonts w:ascii="Arial" w:hAnsi="Arial" w:cs="Arial"/>
          <w:sz w:val="24"/>
          <w:szCs w:val="24"/>
        </w:rPr>
        <w:t>de la situación actual d</w:t>
      </w:r>
      <w:r w:rsidRPr="00E600DF">
        <w:rPr>
          <w:rStyle w:val="fsl"/>
          <w:rFonts w:ascii="Arial" w:hAnsi="Arial" w:cs="Arial"/>
          <w:sz w:val="24"/>
          <w:szCs w:val="24"/>
        </w:rPr>
        <w:t xml:space="preserve">el sistema y  propuestas a partir de </w:t>
      </w:r>
      <w:r w:rsidRPr="00E600DF">
        <w:rPr>
          <w:rFonts w:ascii="Arial" w:eastAsia="Calibri" w:hAnsi="Arial" w:cs="Arial"/>
          <w:sz w:val="24"/>
          <w:szCs w:val="24"/>
        </w:rPr>
        <w:t>seis ejes claves:</w:t>
      </w:r>
      <w:r w:rsidR="00B7007E" w:rsidRPr="00E600DF">
        <w:rPr>
          <w:rFonts w:ascii="Arial" w:eastAsia="Calibri" w:hAnsi="Arial" w:cs="Arial"/>
          <w:sz w:val="24"/>
          <w:szCs w:val="24"/>
        </w:rPr>
        <w:t xml:space="preserve"> </w:t>
      </w:r>
      <w:r w:rsidR="00B7007E" w:rsidRPr="00E600DF">
        <w:rPr>
          <w:rFonts w:ascii="Arial" w:hAnsi="Arial" w:cs="Arial"/>
          <w:sz w:val="24"/>
          <w:szCs w:val="24"/>
        </w:rPr>
        <w:t xml:space="preserve">Ambiente y Sustentabilidad; Económico; Técnica e Infraestructura; </w:t>
      </w:r>
      <w:r w:rsidRPr="00E600DF">
        <w:rPr>
          <w:rFonts w:ascii="Arial" w:hAnsi="Arial" w:cs="Arial"/>
          <w:sz w:val="24"/>
          <w:szCs w:val="24"/>
        </w:rPr>
        <w:t>Estruc</w:t>
      </w:r>
      <w:r w:rsidR="00B7007E" w:rsidRPr="00E600DF">
        <w:rPr>
          <w:rFonts w:ascii="Arial" w:hAnsi="Arial" w:cs="Arial"/>
          <w:sz w:val="24"/>
          <w:szCs w:val="24"/>
        </w:rPr>
        <w:t xml:space="preserve">tura operativa y administrativa; </w:t>
      </w:r>
      <w:r w:rsidRPr="00E600DF">
        <w:rPr>
          <w:rFonts w:ascii="Arial" w:hAnsi="Arial" w:cs="Arial"/>
          <w:sz w:val="24"/>
          <w:szCs w:val="24"/>
        </w:rPr>
        <w:t>Trans</w:t>
      </w:r>
      <w:r w:rsidR="00B7007E" w:rsidRPr="00E600DF">
        <w:rPr>
          <w:rFonts w:ascii="Arial" w:hAnsi="Arial" w:cs="Arial"/>
          <w:sz w:val="24"/>
          <w:szCs w:val="24"/>
        </w:rPr>
        <w:t xml:space="preserve">parencia y rendición de cuentas; </w:t>
      </w:r>
      <w:r w:rsidRPr="00E600DF">
        <w:rPr>
          <w:rFonts w:ascii="Arial" w:hAnsi="Arial" w:cs="Arial"/>
          <w:sz w:val="24"/>
          <w:szCs w:val="24"/>
        </w:rPr>
        <w:t>Gobernanza  y participación ciudadana.</w:t>
      </w:r>
      <w:r w:rsidRPr="00E600DF">
        <w:rPr>
          <w:rStyle w:val="fsl"/>
          <w:rFonts w:ascii="Arial" w:hAnsi="Arial" w:cs="Arial"/>
          <w:sz w:val="24"/>
          <w:szCs w:val="24"/>
        </w:rPr>
        <w:t xml:space="preserve"> </w:t>
      </w:r>
    </w:p>
    <w:p w:rsidR="00CF073A" w:rsidRDefault="00CF073A" w:rsidP="00CF073A">
      <w:pPr>
        <w:spacing w:after="0" w:line="240" w:lineRule="auto"/>
        <w:jc w:val="right"/>
        <w:rPr>
          <w:rStyle w:val="fsl"/>
          <w:rFonts w:ascii="Arial" w:hAnsi="Arial" w:cs="Arial"/>
          <w:sz w:val="24"/>
          <w:szCs w:val="24"/>
        </w:rPr>
      </w:pPr>
    </w:p>
    <w:p w:rsidR="00D86A2B" w:rsidRPr="00E600DF" w:rsidRDefault="00856C27" w:rsidP="00856C27">
      <w:pPr>
        <w:tabs>
          <w:tab w:val="left" w:pos="1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F">
        <w:rPr>
          <w:rFonts w:ascii="Arial" w:hAnsi="Arial" w:cs="Arial"/>
          <w:sz w:val="24"/>
          <w:szCs w:val="24"/>
        </w:rPr>
        <w:tab/>
      </w:r>
    </w:p>
    <w:p w:rsidR="00F508A3" w:rsidRPr="00E600DF" w:rsidRDefault="00F508A3" w:rsidP="0085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08A3" w:rsidRPr="00E600DF" w:rsidSect="007A7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F57"/>
    <w:multiLevelType w:val="hybridMultilevel"/>
    <w:tmpl w:val="5BF8C8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E5E"/>
    <w:multiLevelType w:val="multilevel"/>
    <w:tmpl w:val="08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F508A3"/>
    <w:rsid w:val="00293619"/>
    <w:rsid w:val="003172E8"/>
    <w:rsid w:val="004E26BD"/>
    <w:rsid w:val="004F42A3"/>
    <w:rsid w:val="006A64A5"/>
    <w:rsid w:val="007751A0"/>
    <w:rsid w:val="007A0A4D"/>
    <w:rsid w:val="007A7148"/>
    <w:rsid w:val="00856C27"/>
    <w:rsid w:val="00935F23"/>
    <w:rsid w:val="009521B1"/>
    <w:rsid w:val="00B7007E"/>
    <w:rsid w:val="00C24460"/>
    <w:rsid w:val="00C91AE7"/>
    <w:rsid w:val="00CD0125"/>
    <w:rsid w:val="00CF073A"/>
    <w:rsid w:val="00D65DE2"/>
    <w:rsid w:val="00D86A2B"/>
    <w:rsid w:val="00DB4891"/>
    <w:rsid w:val="00E600DF"/>
    <w:rsid w:val="00ED275B"/>
    <w:rsid w:val="00F0030D"/>
    <w:rsid w:val="00F508A3"/>
    <w:rsid w:val="00FE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8"/>
  </w:style>
  <w:style w:type="paragraph" w:styleId="Ttulo1">
    <w:name w:val="heading 1"/>
    <w:basedOn w:val="Normal"/>
    <w:next w:val="Normal"/>
    <w:link w:val="Ttulo1Car"/>
    <w:uiPriority w:val="9"/>
    <w:qFormat/>
    <w:rsid w:val="00856C2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856C2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856C2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56C2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856C2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856C2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856C2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856C2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856C2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ll">
    <w:name w:val="null"/>
    <w:basedOn w:val="Fuentedeprrafopredeter"/>
    <w:rsid w:val="00D65DE2"/>
  </w:style>
  <w:style w:type="paragraph" w:customStyle="1" w:styleId="Default">
    <w:name w:val="Default"/>
    <w:rsid w:val="00D8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sl">
    <w:name w:val="fsl"/>
    <w:basedOn w:val="Fuentedeprrafopredeter"/>
    <w:rsid w:val="00F0030D"/>
  </w:style>
  <w:style w:type="character" w:customStyle="1" w:styleId="Ttulo1Car">
    <w:name w:val="Título 1 Car"/>
    <w:basedOn w:val="Fuentedeprrafopredeter"/>
    <w:link w:val="Ttulo1"/>
    <w:uiPriority w:val="9"/>
    <w:rsid w:val="00856C27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56C27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56C27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56C27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56C27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56C27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56C27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856C27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856C27"/>
    <w:rPr>
      <w:rFonts w:ascii="Cambria" w:eastAsia="Times New Roman" w:hAnsi="Cambria" w:cs="Times New Roman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15</cp:revision>
  <dcterms:created xsi:type="dcterms:W3CDTF">2013-09-12T17:36:00Z</dcterms:created>
  <dcterms:modified xsi:type="dcterms:W3CDTF">2014-06-10T20:58:00Z</dcterms:modified>
</cp:coreProperties>
</file>